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994"/>
        <w:gridCol w:w="293"/>
        <w:gridCol w:w="358"/>
        <w:gridCol w:w="293"/>
        <w:gridCol w:w="218"/>
        <w:gridCol w:w="845"/>
        <w:gridCol w:w="549"/>
        <w:gridCol w:w="1552"/>
      </w:tblGrid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7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7B67">
              <w:rPr>
                <w:rFonts w:ascii="Times New Roman" w:hAnsi="Times New Roman" w:cs="Times New Roman"/>
                <w:color w:val="000000"/>
              </w:rPr>
              <w:t xml:space="preserve">к решению Совета депутатов 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91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КРАСНОСЕЛЬЦОВСКОГО СЕЛЬСКОГО ПОСЕЛЕНИЯ РУЗАЕВСКОГО МУНИЦИПАЛЬНОГО РАЙОНА РЕСПУБЛИКИ МОРДОВИЯ НА 2020 год        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</w:rPr>
            </w:pP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9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5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4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(тыс</w:t>
            </w:r>
            <w:proofErr w:type="gramStart"/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уб.)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  <w:r w:rsidRPr="00AB7B67"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  <w:t>5 609,2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 Красносельцовского сельского поселения Рузаевского  муниципального района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5 609,2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1 729,5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394,9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394,9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394,9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394,9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310,0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1 294,6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обеспечения деятельности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1 294,6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752,3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486,5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265,8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Расходы на обеспечение </w:t>
            </w:r>
            <w:proofErr w:type="gram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функций  работников органов местного самоуправления Республики</w:t>
            </w:r>
            <w:proofErr w:type="gram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421,5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280,5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115,8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4,2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21,0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110,8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77,8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0,4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0,4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36,6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36,6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 CYR" w:hAnsi="Arial CYR" w:cs="Arial CYR"/>
                <w:i/>
                <w:i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AB7B67">
              <w:rPr>
                <w:rFonts w:ascii="Arial" w:hAnsi="Arial" w:cs="Arial"/>
                <w:i/>
                <w:iCs/>
                <w:color w:val="000000"/>
              </w:rPr>
              <w:t>78,7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78,7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Государственная программа повышения эффективности управления государственными финансами на 2014-2018 годы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78,7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78,7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78,7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58,9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16,8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1 359,0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Другие вопросы в области национальной </w:t>
            </w: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экономикиДругие</w:t>
            </w:r>
            <w:proofErr w:type="spell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вопросы в области национальной экономики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9,9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0044107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9,9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2 404,8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297,8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Мериприятия</w:t>
            </w:r>
            <w:proofErr w:type="spellEnd"/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в области жилищно-коммунального хозяйства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297,8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297,8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121,7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0042020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0044101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23,7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0042140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1 985,3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Программа Красносельцовского сельского поселения Рузаевского муниципального района "Комплексное развитие сельских территорий" 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 «Благоустройство сельских территорий», «создание и обустройство спортивных площадок; организация освещения территории; организация пешеходных коммуникаций, в том числе тротуаров, аллей, дорожек, тропинок»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7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256,0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256,0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256,0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10,0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206,4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206,4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23,0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23,0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Полномочия по организации сбора и вывоза ТБО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16,6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16,6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33,2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33,2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7B67">
              <w:rPr>
                <w:rFonts w:ascii="Arial" w:hAnsi="Arial" w:cs="Arial"/>
                <w:b/>
                <w:bCs/>
                <w:color w:val="000000"/>
              </w:rPr>
              <w:t>4,0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Процентные платежи по муниципальному  долгу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AB7B67" w:rsidRPr="00AB7B67" w:rsidTr="00AB7B67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B67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7B67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B7B67" w:rsidRPr="00AB7B67" w:rsidRDefault="00AB7B67" w:rsidP="00AB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B7B67">
              <w:rPr>
                <w:rFonts w:ascii="Arial" w:hAnsi="Arial" w:cs="Arial"/>
                <w:color w:val="000000"/>
              </w:rPr>
              <w:t>4,0</w:t>
            </w:r>
          </w:p>
        </w:tc>
      </w:tr>
    </w:tbl>
    <w:p w:rsidR="00AF1527" w:rsidRDefault="00AF1527"/>
    <w:sectPr w:rsidR="00AF1527" w:rsidSect="00AB7B6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 Narrow">
    <w:altName w:val="Arial Narro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B67"/>
    <w:rsid w:val="00AB7B67"/>
    <w:rsid w:val="00AF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1312</Words>
  <Characters>7484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3</cp:revision>
  <dcterms:created xsi:type="dcterms:W3CDTF">2020-08-04T07:04:00Z</dcterms:created>
  <dcterms:modified xsi:type="dcterms:W3CDTF">2020-08-04T07:04:00Z</dcterms:modified>
</cp:coreProperties>
</file>